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96" w:rsidRPr="00D27707" w:rsidRDefault="002A56B0" w:rsidP="002A56B0">
      <w:pPr>
        <w:pStyle w:val="Heading1"/>
        <w:rPr>
          <w:sz w:val="28"/>
        </w:rPr>
      </w:pPr>
      <w:bookmarkStart w:id="0" w:name="_GoBack"/>
      <w:bookmarkEnd w:id="0"/>
      <w:r w:rsidRPr="00D27707">
        <w:rPr>
          <w:sz w:val="28"/>
        </w:rPr>
        <w:t xml:space="preserve">Foundations </w:t>
      </w:r>
      <w:r w:rsidR="003F55E4" w:rsidRPr="00D27707">
        <w:rPr>
          <w:sz w:val="28"/>
        </w:rPr>
        <w:t>in Bioethics</w:t>
      </w:r>
    </w:p>
    <w:p w:rsidR="00DD3CF5" w:rsidRPr="00D27707" w:rsidRDefault="00DD3CF5" w:rsidP="00DD3CF5">
      <w:pPr>
        <w:pStyle w:val="Heading2"/>
        <w:rPr>
          <w:sz w:val="24"/>
        </w:rPr>
      </w:pPr>
      <w:r w:rsidRPr="00D27707">
        <w:rPr>
          <w:sz w:val="24"/>
        </w:rPr>
        <w:t>Learning Objectives</w:t>
      </w:r>
    </w:p>
    <w:p w:rsidR="00DD3CF5" w:rsidRPr="00D27707" w:rsidRDefault="000B1E70" w:rsidP="009A05EC">
      <w:pPr>
        <w:tabs>
          <w:tab w:val="left" w:pos="7308"/>
        </w:tabs>
        <w:rPr>
          <w:sz w:val="20"/>
        </w:rPr>
      </w:pPr>
      <w:proofErr w:type="gramStart"/>
      <w:r w:rsidRPr="00D27707">
        <w:rPr>
          <w:sz w:val="20"/>
        </w:rPr>
        <w:t>At the conclusion of</w:t>
      </w:r>
      <w:proofErr w:type="gramEnd"/>
      <w:r w:rsidRPr="00D27707">
        <w:rPr>
          <w:sz w:val="20"/>
        </w:rPr>
        <w:t xml:space="preserve"> this four-day </w:t>
      </w:r>
      <w:r w:rsidR="00DD3CF5" w:rsidRPr="00D27707">
        <w:rPr>
          <w:sz w:val="20"/>
        </w:rPr>
        <w:t>program, participants will be able to answer:</w:t>
      </w:r>
      <w:r w:rsidR="009A05EC">
        <w:rPr>
          <w:sz w:val="20"/>
        </w:rPr>
        <w:tab/>
      </w:r>
    </w:p>
    <w:p w:rsidR="00DD3CF5" w:rsidRPr="00D27707" w:rsidRDefault="00DD3CF5" w:rsidP="00DD3CF5">
      <w:pPr>
        <w:pStyle w:val="ListParagraph"/>
        <w:numPr>
          <w:ilvl w:val="0"/>
          <w:numId w:val="1"/>
        </w:numPr>
        <w:rPr>
          <w:sz w:val="20"/>
        </w:rPr>
      </w:pPr>
      <w:r w:rsidRPr="00D27707">
        <w:rPr>
          <w:sz w:val="20"/>
        </w:rPr>
        <w:t>What is bioethics, and what is ethical theory?</w:t>
      </w:r>
    </w:p>
    <w:p w:rsidR="00DD3CF5" w:rsidRPr="00D27707" w:rsidRDefault="00DD3CF5" w:rsidP="00DD3CF5">
      <w:pPr>
        <w:pStyle w:val="ListParagraph"/>
        <w:numPr>
          <w:ilvl w:val="0"/>
          <w:numId w:val="1"/>
        </w:numPr>
        <w:rPr>
          <w:sz w:val="20"/>
        </w:rPr>
      </w:pPr>
      <w:r w:rsidRPr="00D27707">
        <w:rPr>
          <w:sz w:val="20"/>
        </w:rPr>
        <w:t xml:space="preserve">What are the main principles, concepts, and common terms in bioethics? </w:t>
      </w:r>
    </w:p>
    <w:p w:rsidR="00E05C8D" w:rsidRPr="00D27707" w:rsidRDefault="00E05C8D" w:rsidP="00E05C8D">
      <w:pPr>
        <w:pStyle w:val="ListParagraph"/>
        <w:numPr>
          <w:ilvl w:val="0"/>
          <w:numId w:val="1"/>
        </w:numPr>
        <w:rPr>
          <w:sz w:val="20"/>
        </w:rPr>
      </w:pPr>
      <w:r w:rsidRPr="00D27707">
        <w:rPr>
          <w:sz w:val="20"/>
        </w:rPr>
        <w:t>What methods, frameworks, and arguments are commonly used in bioethics?</w:t>
      </w:r>
    </w:p>
    <w:p w:rsidR="005B6770" w:rsidRPr="00D27707" w:rsidRDefault="005B6770" w:rsidP="00E05C8D">
      <w:pPr>
        <w:pStyle w:val="ListParagraph"/>
        <w:numPr>
          <w:ilvl w:val="0"/>
          <w:numId w:val="1"/>
        </w:numPr>
        <w:rPr>
          <w:sz w:val="20"/>
        </w:rPr>
      </w:pPr>
      <w:r w:rsidRPr="00D27707">
        <w:rPr>
          <w:sz w:val="20"/>
        </w:rPr>
        <w:t>What are the most pressing issues in bioethics today (in research, law &amp; policy, clinical ethics, and more)</w:t>
      </w:r>
    </w:p>
    <w:p w:rsidR="00DD3CF5" w:rsidRPr="00D27707" w:rsidRDefault="00DD3CF5" w:rsidP="00DD3CF5">
      <w:pPr>
        <w:pStyle w:val="ListParagraph"/>
        <w:numPr>
          <w:ilvl w:val="0"/>
          <w:numId w:val="1"/>
        </w:numPr>
        <w:rPr>
          <w:sz w:val="20"/>
        </w:rPr>
      </w:pPr>
      <w:r w:rsidRPr="00D27707">
        <w:rPr>
          <w:sz w:val="20"/>
        </w:rPr>
        <w:t xml:space="preserve">How might I utilize bioethics in my career? </w:t>
      </w:r>
    </w:p>
    <w:p w:rsidR="00DD3CF5" w:rsidRPr="00D27707" w:rsidRDefault="000A73BC" w:rsidP="009A3E94">
      <w:pPr>
        <w:rPr>
          <w:sz w:val="20"/>
        </w:rPr>
      </w:pPr>
      <w:r w:rsidRPr="00D27707">
        <w:rPr>
          <w:sz w:val="20"/>
        </w:rPr>
        <w:t xml:space="preserve">This program is </w:t>
      </w:r>
      <w:r w:rsidR="00E07639" w:rsidRPr="00D27707">
        <w:rPr>
          <w:sz w:val="20"/>
        </w:rPr>
        <w:t xml:space="preserve">intended for </w:t>
      </w:r>
      <w:r w:rsidRPr="00D27707">
        <w:rPr>
          <w:sz w:val="20"/>
        </w:rPr>
        <w:t xml:space="preserve">those </w:t>
      </w:r>
      <w:r w:rsidR="00E07639" w:rsidRPr="00D27707">
        <w:rPr>
          <w:sz w:val="20"/>
        </w:rPr>
        <w:t xml:space="preserve">who are </w:t>
      </w:r>
      <w:r w:rsidRPr="00D27707">
        <w:rPr>
          <w:sz w:val="20"/>
        </w:rPr>
        <w:t xml:space="preserve">interested in </w:t>
      </w:r>
      <w:r w:rsidR="00D27707">
        <w:rPr>
          <w:sz w:val="20"/>
        </w:rPr>
        <w:t xml:space="preserve">ethics as it relates to the </w:t>
      </w:r>
      <w:r w:rsidRPr="00D27707">
        <w:rPr>
          <w:sz w:val="20"/>
        </w:rPr>
        <w:t xml:space="preserve">clinical </w:t>
      </w:r>
      <w:r w:rsidR="00D27707">
        <w:rPr>
          <w:sz w:val="20"/>
        </w:rPr>
        <w:t>setting</w:t>
      </w:r>
      <w:r w:rsidRPr="00D27707">
        <w:rPr>
          <w:sz w:val="20"/>
        </w:rPr>
        <w:t>, research</w:t>
      </w:r>
      <w:r w:rsidR="00D27707">
        <w:rPr>
          <w:sz w:val="20"/>
        </w:rPr>
        <w:t>,</w:t>
      </w:r>
      <w:r w:rsidRPr="00D27707">
        <w:rPr>
          <w:sz w:val="20"/>
        </w:rPr>
        <w:t xml:space="preserve"> policy</w:t>
      </w:r>
      <w:r w:rsidR="00D27707">
        <w:rPr>
          <w:sz w:val="20"/>
        </w:rPr>
        <w:t xml:space="preserve">, and </w:t>
      </w:r>
      <w:r w:rsidRPr="00D27707">
        <w:rPr>
          <w:sz w:val="20"/>
        </w:rPr>
        <w:t>law</w:t>
      </w:r>
      <w:r w:rsidR="00D27707">
        <w:rPr>
          <w:sz w:val="20"/>
        </w:rPr>
        <w:t xml:space="preserve"> as well as the </w:t>
      </w:r>
      <w:r w:rsidRPr="00D27707">
        <w:rPr>
          <w:sz w:val="20"/>
        </w:rPr>
        <w:t xml:space="preserve">history </w:t>
      </w:r>
      <w:r w:rsidR="005460F9" w:rsidRPr="00D27707">
        <w:rPr>
          <w:sz w:val="20"/>
        </w:rPr>
        <w:t xml:space="preserve">and theories </w:t>
      </w:r>
      <w:r w:rsidRPr="00D27707">
        <w:rPr>
          <w:sz w:val="20"/>
        </w:rPr>
        <w:t xml:space="preserve">of bioethics. </w:t>
      </w:r>
      <w:r w:rsidR="00DD3CF5" w:rsidRPr="00D27707">
        <w:rPr>
          <w:sz w:val="20"/>
        </w:rPr>
        <w:t xml:space="preserve">Topics will be explored through lectures, case studies, and small-group break-out sessions. </w:t>
      </w:r>
      <w:r w:rsidR="00783F3C" w:rsidRPr="00D27707">
        <w:rPr>
          <w:sz w:val="20"/>
        </w:rPr>
        <w:t xml:space="preserve">To register, or learn more, contact </w:t>
      </w:r>
      <w:r w:rsidR="00604E89" w:rsidRPr="00D27707">
        <w:rPr>
          <w:sz w:val="20"/>
        </w:rPr>
        <w:t>the</w:t>
      </w:r>
      <w:r w:rsidR="008A5367">
        <w:rPr>
          <w:sz w:val="20"/>
        </w:rPr>
        <w:t xml:space="preserve"> Program Director at</w:t>
      </w:r>
      <w:r w:rsidR="005B6770" w:rsidRPr="00D27707">
        <w:rPr>
          <w:sz w:val="20"/>
        </w:rPr>
        <w:t xml:space="preserve"> </w:t>
      </w:r>
      <w:hyperlink r:id="rId7" w:history="1">
        <w:r w:rsidR="005B6770" w:rsidRPr="00D27707">
          <w:rPr>
            <w:rStyle w:val="Hyperlink"/>
            <w:sz w:val="20"/>
          </w:rPr>
          <w:t>Lori.Bruce@Yale.edu</w:t>
        </w:r>
      </w:hyperlink>
      <w:r w:rsidR="00604E89" w:rsidRPr="00D27707">
        <w:rPr>
          <w:sz w:val="20"/>
        </w:rPr>
        <w:t>.</w:t>
      </w:r>
    </w:p>
    <w:p w:rsidR="00384896" w:rsidRPr="00D27707" w:rsidRDefault="00DD3CF5" w:rsidP="00384896">
      <w:pPr>
        <w:pStyle w:val="Heading2"/>
        <w:rPr>
          <w:sz w:val="24"/>
        </w:rPr>
      </w:pPr>
      <w:r w:rsidRPr="00D27707">
        <w:rPr>
          <w:sz w:val="24"/>
        </w:rPr>
        <w:t>Schedule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130"/>
        <w:gridCol w:w="2430"/>
      </w:tblGrid>
      <w:tr w:rsidR="002A56B0" w:rsidRPr="00D27707" w:rsidTr="008A5367">
        <w:trPr>
          <w:trHeight w:val="44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  <w:p w:rsidR="002A56B0" w:rsidRPr="00E43FC1" w:rsidRDefault="000B1E70" w:rsidP="000B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</w:rPr>
            </w:pPr>
            <w:r w:rsidRPr="00E43F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</w:rPr>
              <w:t>Monday, June 4</w:t>
            </w:r>
          </w:p>
          <w:p w:rsidR="00E43FC1" w:rsidRPr="005F4093" w:rsidRDefault="005049B2" w:rsidP="000B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Sloane Physics Lab Room 59 (2</w:t>
            </w: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  <w:vertAlign w:val="superscript"/>
              </w:rPr>
              <w:t>nd</w:t>
            </w: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 xml:space="preserve"> floor) unless noted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Speaker</w:t>
            </w:r>
          </w:p>
        </w:tc>
      </w:tr>
      <w:tr w:rsidR="002A56B0" w:rsidRPr="00D27707" w:rsidTr="00230019">
        <w:trPr>
          <w:trHeight w:val="360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B0" w:rsidRPr="00D27707" w:rsidRDefault="00801F32" w:rsidP="00264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9:15</w:t>
            </w:r>
            <w:r w:rsidR="00264EEB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2A56B0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am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A56B0" w:rsidRPr="00D27707" w:rsidRDefault="00051CD7" w:rsidP="00801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Welcome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Bruce</w:t>
            </w: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9:30 - 10:00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Inspirational Introduction to Bioethics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Latham</w:t>
            </w: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9515C7" w:rsidRPr="00D27707" w:rsidRDefault="00AF6DED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10:00 – 10:45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Introduction to Ethics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Campbell</w:t>
            </w: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AF6DED" w:rsidRDefault="00AF6DED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9515C7" w:rsidRPr="00D27707" w:rsidRDefault="00AF6DED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10:45 – 11:45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Ethical Theory: Happiness and Well-Being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Campbell</w:t>
            </w: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9515C7" w:rsidRPr="00D27707" w:rsidRDefault="00AF6DED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11:45 – 12:45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9515C7" w:rsidRPr="00D27707" w:rsidRDefault="004300FF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  <w:r w:rsidR="009515C7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LUNCH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9515C7" w:rsidRPr="00D27707" w:rsidRDefault="00AF6DED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12:45 – 1:30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3A0A50" w:rsidRDefault="003A0A50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9515C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Ethical Theory: Consequences and Utilitarianism</w:t>
            </w:r>
            <w:r w:rsidR="003A0A50">
              <w:rPr>
                <w:rFonts w:ascii="Calibri" w:eastAsia="Times New Roman" w:hAnsi="Calibri" w:cs="Times New Roman"/>
                <w:color w:val="000000"/>
                <w:sz w:val="20"/>
              </w:rPr>
              <w:t>;</w:t>
            </w:r>
          </w:p>
          <w:p w:rsidR="001034CC" w:rsidRPr="00D27707" w:rsidRDefault="001034C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Introduction to The Trolley Problem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Campbell</w:t>
            </w: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15C7" w:rsidRPr="00D27707" w:rsidRDefault="009515C7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9515C7" w:rsidRPr="00D27707" w:rsidRDefault="003D1223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1:30</w:t>
            </w:r>
            <w:r w:rsidR="00DE398D">
              <w:rPr>
                <w:rFonts w:ascii="Calibri" w:eastAsia="Times New Roman" w:hAnsi="Calibri" w:cs="Times New Roman"/>
                <w:color w:val="000000"/>
                <w:sz w:val="20"/>
              </w:rPr>
              <w:t>-2:30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9515C7" w:rsidRDefault="000A2162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A0A50">
              <w:rPr>
                <w:rFonts w:ascii="Calibri" w:eastAsia="Times New Roman" w:hAnsi="Calibri" w:cs="Times New Roman"/>
                <w:color w:val="000000"/>
                <w:sz w:val="20"/>
              </w:rPr>
              <w:t>Case Discussion</w:t>
            </w:r>
            <w:r w:rsidR="003D1223" w:rsidRPr="003A0A50">
              <w:rPr>
                <w:rFonts w:ascii="Calibri" w:eastAsia="Times New Roman" w:hAnsi="Calibri" w:cs="Times New Roman"/>
                <w:color w:val="000000"/>
                <w:sz w:val="20"/>
              </w:rPr>
              <w:t>: The Trolley Problem</w:t>
            </w:r>
            <w:r w:rsidRPr="003A0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(small groups)</w:t>
            </w:r>
          </w:p>
          <w:p w:rsidR="007A3D16" w:rsidRPr="007A3D16" w:rsidRDefault="00C364B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highlight w:val="yellow"/>
                <w:u w:val="single"/>
              </w:rPr>
            </w:pPr>
            <w:r w:rsidRPr="00C364B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Rooms: Sloan </w:t>
            </w:r>
            <w:r w:rsidR="0014057E" w:rsidRPr="0014057E">
              <w:rPr>
                <w:rFonts w:ascii="Calibri" w:eastAsia="Times New Roman" w:hAnsi="Calibri" w:cs="Times New Roman"/>
                <w:color w:val="000000"/>
                <w:sz w:val="20"/>
              </w:rPr>
              <w:t>51, 52, 56</w:t>
            </w:r>
            <w:r w:rsidR="0014057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&amp; 59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13A14" w:rsidRDefault="00D13A14" w:rsidP="00B53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D13A14" w:rsidRDefault="00D13A14" w:rsidP="00B53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9515C7" w:rsidRPr="00D13A14" w:rsidRDefault="00DE398D" w:rsidP="00D1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Eagan, Lederman, </w:t>
            </w:r>
            <w:r w:rsidR="00FC0E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Tallman,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Kopp </w:t>
            </w:r>
          </w:p>
        </w:tc>
      </w:tr>
      <w:tr w:rsidR="000A2162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0A2162" w:rsidRPr="00D27707" w:rsidRDefault="000A2162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0A2162" w:rsidRPr="00D27707" w:rsidRDefault="004300FF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  <w:r w:rsidR="000A2162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break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A2162" w:rsidRPr="00D27707" w:rsidRDefault="000A2162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515C7" w:rsidRPr="00D27707" w:rsidTr="00230019">
        <w:trPr>
          <w:trHeight w:val="360"/>
        </w:trPr>
        <w:tc>
          <w:tcPr>
            <w:tcW w:w="1890" w:type="dxa"/>
            <w:shd w:val="clear" w:color="auto" w:fill="auto"/>
            <w:noWrap/>
            <w:vAlign w:val="bottom"/>
          </w:tcPr>
          <w:p w:rsidR="009515C7" w:rsidRPr="00D27707" w:rsidRDefault="000A2162" w:rsidP="0095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2:45 - 4:45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9515C7" w:rsidRPr="00D27707" w:rsidRDefault="000A2162" w:rsidP="0095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Justice, </w:t>
            </w:r>
            <w:proofErr w:type="spellStart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Principlism</w:t>
            </w:r>
            <w:proofErr w:type="spellEnd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, &amp; Casuistry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15C7" w:rsidRPr="00D27707" w:rsidRDefault="000A2162" w:rsidP="0095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Latham</w:t>
            </w:r>
          </w:p>
        </w:tc>
      </w:tr>
    </w:tbl>
    <w:p w:rsidR="003D1223" w:rsidRDefault="00B164DA">
      <w:r>
        <w:br w:type="page"/>
      </w:r>
    </w:p>
    <w:tbl>
      <w:tblPr>
        <w:tblW w:w="9454" w:type="dxa"/>
        <w:tblLayout w:type="fixed"/>
        <w:tblLook w:val="04A0" w:firstRow="1" w:lastRow="0" w:firstColumn="1" w:lastColumn="0" w:noHBand="0" w:noVBand="1"/>
      </w:tblPr>
      <w:tblGrid>
        <w:gridCol w:w="2425"/>
        <w:gridCol w:w="4416"/>
        <w:gridCol w:w="2613"/>
      </w:tblGrid>
      <w:tr w:rsidR="000623F5" w:rsidRPr="00D27707" w:rsidTr="001A531B">
        <w:trPr>
          <w:trHeight w:val="4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623F5" w:rsidRPr="001A531B" w:rsidRDefault="000B1E70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</w:rPr>
            </w:pPr>
            <w:r w:rsidRPr="001A531B">
              <w:rPr>
                <w:sz w:val="20"/>
                <w:u w:val="single"/>
              </w:rPr>
              <w:lastRenderedPageBreak/>
              <w:br w:type="page"/>
            </w:r>
            <w:r w:rsidRPr="001A5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</w:rPr>
              <w:t>Tuesday, June 5</w:t>
            </w:r>
          </w:p>
          <w:p w:rsidR="001A531B" w:rsidRPr="00D27707" w:rsidRDefault="001A531B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Sloane Physics Lab Room 59 (2</w:t>
            </w: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  <w:vertAlign w:val="superscript"/>
              </w:rPr>
              <w:t>nd</w:t>
            </w: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 xml:space="preserve"> floor) unless noted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Topic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Speaker</w:t>
            </w:r>
          </w:p>
        </w:tc>
      </w:tr>
      <w:tr w:rsidR="000623F5" w:rsidRPr="00D27707" w:rsidTr="001A531B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9:15-9:30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Convene/Announcements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Bruce</w:t>
            </w:r>
          </w:p>
        </w:tc>
      </w:tr>
      <w:tr w:rsidR="000623F5" w:rsidRPr="00D27707" w:rsidTr="001A531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F5" w:rsidRDefault="00CD0D18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9:30-10:30</w:t>
            </w:r>
          </w:p>
          <w:p w:rsidR="00C0685D" w:rsidRPr="00D27707" w:rsidRDefault="00C0685D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AAF" w:rsidRPr="00D27707" w:rsidRDefault="001C4AAF" w:rsidP="001C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Ethical Theory: </w:t>
            </w:r>
          </w:p>
          <w:p w:rsidR="000623F5" w:rsidRPr="00D27707" w:rsidRDefault="00C0685D" w:rsidP="001C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0685D">
              <w:rPr>
                <w:rFonts w:ascii="Calibri" w:eastAsia="Times New Roman" w:hAnsi="Calibri" w:cs="Times New Roman"/>
                <w:color w:val="000000"/>
                <w:sz w:val="20"/>
              </w:rPr>
              <w:t>Rights, Respect for Persons, and Moral Status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Campbell</w:t>
            </w:r>
          </w:p>
        </w:tc>
      </w:tr>
      <w:tr w:rsidR="001C4AAF" w:rsidRPr="00D27707" w:rsidTr="001A531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AF" w:rsidRPr="00D27707" w:rsidRDefault="00CD0D18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10:45</w:t>
            </w:r>
            <w:r w:rsidR="001C4AAF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– 11:30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AAF" w:rsidRPr="00D27707" w:rsidRDefault="004300FF" w:rsidP="001C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  <w:r w:rsidR="001C4AAF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break—</w:t>
            </w:r>
          </w:p>
          <w:p w:rsidR="001C4AAF" w:rsidRPr="00D27707" w:rsidRDefault="001C4AAF" w:rsidP="001C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Ethical Theory:  Virtue &amp; Pluralism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4AAF" w:rsidRPr="00D27707" w:rsidRDefault="001C4AAF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Campbell</w:t>
            </w:r>
          </w:p>
        </w:tc>
      </w:tr>
      <w:tr w:rsidR="000623F5" w:rsidRPr="00D27707" w:rsidTr="001A531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F5" w:rsidRPr="00D27707" w:rsidRDefault="00DD3CF5" w:rsidP="00594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11:30</w:t>
            </w:r>
            <w:r w:rsidR="00594C78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-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12:</w:t>
            </w:r>
            <w:r w:rsidR="00594C78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--LUNCH—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23F5" w:rsidRPr="00D27707" w:rsidTr="001A531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F5" w:rsidRPr="00D27707" w:rsidRDefault="000623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  <w:r w:rsidR="00DD3CF5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2:30 – 2 pm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3F5" w:rsidRPr="00D27707" w:rsidRDefault="00DD3C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Origins of Bioethics</w:t>
            </w:r>
            <w:r w:rsidR="00C0685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23F5" w:rsidRPr="00D27707" w:rsidRDefault="00DD3CF5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Latham</w:t>
            </w:r>
          </w:p>
        </w:tc>
      </w:tr>
      <w:tr w:rsidR="006B2187" w:rsidRPr="00D27707" w:rsidTr="001A531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187" w:rsidRDefault="0089005C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2 </w:t>
            </w:r>
            <w:r w:rsidR="00FA3217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:15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– 3</w:t>
            </w:r>
            <w:r w:rsidR="00FA3217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:15 pm</w:t>
            </w:r>
          </w:p>
          <w:p w:rsidR="00DE398D" w:rsidRPr="00D27707" w:rsidRDefault="00DE398D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1A29" w:rsidRDefault="00581A29" w:rsidP="00FA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FA3217" w:rsidRDefault="00FA3217" w:rsidP="00FA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--break—</w:t>
            </w:r>
          </w:p>
          <w:p w:rsidR="00DE398D" w:rsidRPr="00D27707" w:rsidRDefault="00DE398D" w:rsidP="00FA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6B2187" w:rsidRDefault="00C24E02" w:rsidP="00C24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Common Methods &amp; </w:t>
            </w:r>
            <w:r w:rsidR="0089005C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Arguments in Bioethics</w:t>
            </w:r>
          </w:p>
          <w:p w:rsidR="00DE398D" w:rsidRPr="00D27707" w:rsidRDefault="00DE398D" w:rsidP="0058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87" w:rsidRDefault="00422390" w:rsidP="00A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Latham</w:t>
            </w:r>
          </w:p>
          <w:p w:rsidR="00DE398D" w:rsidRPr="00D27707" w:rsidRDefault="00DE398D" w:rsidP="00A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23F5" w:rsidRPr="00D27707" w:rsidTr="001A531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3F5" w:rsidRPr="00D27707" w:rsidRDefault="0089005C" w:rsidP="000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  <w:r w:rsidR="00DE398D">
              <w:rPr>
                <w:rFonts w:ascii="Calibri" w:eastAsia="Times New Roman" w:hAnsi="Calibri" w:cs="Times New Roman"/>
                <w:color w:val="000000"/>
                <w:sz w:val="20"/>
              </w:rPr>
              <w:t>:15 – 4 pm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692" w:rsidRPr="003F305F" w:rsidRDefault="00284692" w:rsidP="0089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F305F">
              <w:rPr>
                <w:rFonts w:ascii="Calibri" w:eastAsia="Times New Roman" w:hAnsi="Calibri" w:cs="Times New Roman"/>
                <w:color w:val="000000"/>
                <w:sz w:val="20"/>
              </w:rPr>
              <w:t>Thinking like an Ethicist:</w:t>
            </w:r>
          </w:p>
          <w:p w:rsidR="000623F5" w:rsidRDefault="0089005C" w:rsidP="0089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F305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Small-Group Case Studies on Common Arguments </w:t>
            </w:r>
          </w:p>
          <w:p w:rsidR="009C2E9F" w:rsidRPr="00FB2BA6" w:rsidRDefault="00FB2BA6" w:rsidP="0089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Rooms: Sloan </w:t>
            </w:r>
            <w:r w:rsidRPr="00FB2BA6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51, 48, 56, &amp; </w:t>
            </w:r>
            <w:r w:rsidR="0014057E" w:rsidRPr="00FB2BA6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59 </w:t>
            </w:r>
          </w:p>
          <w:p w:rsidR="009C2E9F" w:rsidRPr="003F305F" w:rsidRDefault="009C2E9F" w:rsidP="0089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F5" w:rsidRPr="003F305F" w:rsidRDefault="00422390" w:rsidP="00AA6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305F">
              <w:rPr>
                <w:rFonts w:ascii="Calibri" w:eastAsia="Times New Roman" w:hAnsi="Calibri" w:cs="Times New Roman"/>
                <w:color w:val="000000"/>
                <w:sz w:val="20"/>
              </w:rPr>
              <w:t>Kopp</w:t>
            </w:r>
            <w:r w:rsidR="005E5525" w:rsidRPr="003F305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3F305F">
              <w:rPr>
                <w:rFonts w:ascii="Calibri" w:eastAsia="Times New Roman" w:hAnsi="Calibri" w:cs="Times New Roman"/>
                <w:color w:val="000000"/>
                <w:sz w:val="20"/>
              </w:rPr>
              <w:t>Eagan</w:t>
            </w:r>
            <w:r w:rsidR="005E5525" w:rsidRPr="003F305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3F305F">
              <w:rPr>
                <w:rFonts w:ascii="Calibri" w:eastAsia="Times New Roman" w:hAnsi="Calibri" w:cs="Times New Roman"/>
                <w:color w:val="000000"/>
                <w:sz w:val="20"/>
              </w:rPr>
              <w:t>Lederman</w:t>
            </w:r>
            <w:r w:rsidR="005E5525" w:rsidRPr="003F305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="00DE398D" w:rsidRPr="003F305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Kendal, </w:t>
            </w:r>
            <w:r w:rsidR="008935FA" w:rsidRPr="003F305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Tallman </w:t>
            </w:r>
          </w:p>
        </w:tc>
      </w:tr>
    </w:tbl>
    <w:p w:rsidR="00341153" w:rsidRDefault="00341153"/>
    <w:tbl>
      <w:tblPr>
        <w:tblW w:w="1697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30"/>
        <w:gridCol w:w="5310"/>
        <w:gridCol w:w="180"/>
        <w:gridCol w:w="1350"/>
        <w:gridCol w:w="284"/>
        <w:gridCol w:w="7523"/>
      </w:tblGrid>
      <w:tr w:rsidR="00077CF2" w:rsidRPr="00D27707" w:rsidTr="001A531B">
        <w:trPr>
          <w:gridAfter w:val="1"/>
          <w:wAfter w:w="7523" w:type="dxa"/>
          <w:trHeight w:val="44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77CF2" w:rsidRDefault="000B1E70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b/>
                <w:sz w:val="20"/>
              </w:rPr>
              <w:t>Wednesday,</w:t>
            </w:r>
            <w:r w:rsidRPr="00D27707">
              <w:rPr>
                <w:sz w:val="20"/>
              </w:rPr>
              <w:t xml:space="preserve"> </w:t>
            </w:r>
            <w:r w:rsidR="00230019">
              <w:rPr>
                <w:sz w:val="20"/>
              </w:rPr>
              <w:br/>
            </w: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June 6</w:t>
            </w:r>
          </w:p>
          <w:p w:rsidR="001A531B" w:rsidRDefault="001A531B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 xml:space="preserve">Sloane Physics Lab </w:t>
            </w:r>
          </w:p>
          <w:p w:rsidR="001A531B" w:rsidRPr="00D27707" w:rsidRDefault="001A531B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Room 59 (2</w:t>
            </w: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  <w:vertAlign w:val="superscript"/>
              </w:rPr>
              <w:t>nd</w:t>
            </w:r>
            <w:r w:rsidRPr="005F4093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 xml:space="preserve"> floor) unless noted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Topic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Speaker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8A5367" w:rsidRDefault="00077CF2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9:15 - 9:30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F2" w:rsidRPr="008A5367" w:rsidRDefault="00077CF2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Convene/Announcements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8A5367" w:rsidRDefault="00077CF2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Bruce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Default="00077CF2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_Hlk511206756"/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9:30 –</w:t>
            </w:r>
            <w:r w:rsidR="00C15EEE"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11</w:t>
            </w:r>
            <w:bookmarkEnd w:id="1"/>
          </w:p>
          <w:p w:rsidR="00581A29" w:rsidRPr="008A5367" w:rsidRDefault="00581A29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29" w:rsidRDefault="00581A29" w:rsidP="00C15E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_Hlk511206700"/>
          </w:p>
          <w:p w:rsidR="00C15EEE" w:rsidRPr="008A5367" w:rsidRDefault="00C15EEE" w:rsidP="00C15E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"Everything You Wanted to know about </w:t>
            </w:r>
          </w:p>
          <w:p w:rsidR="00077CF2" w:rsidRPr="008A5367" w:rsidRDefault="00C15EEE" w:rsidP="00C15E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Normative Ethics</w:t>
            </w:r>
            <w:bookmarkEnd w:id="2"/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8A5367" w:rsidRDefault="00C15EEE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Kagan</w:t>
            </w:r>
            <w:r w:rsidR="008007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8A5367" w:rsidRDefault="00C15EEE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="00882BA8"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29" w:rsidRDefault="00581A29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77CF2" w:rsidRPr="008A5367" w:rsidRDefault="00661A03" w:rsidP="00077C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Branches of bioethics </w:t>
            </w: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r w:rsidR="00581A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clinical, </w:t>
            </w: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research</w:t>
            </w:r>
            <w:r w:rsidR="00581A29">
              <w:rPr>
                <w:rFonts w:eastAsia="Times New Roman" w:cs="Times New Roman"/>
                <w:color w:val="000000"/>
                <w:sz w:val="20"/>
                <w:szCs w:val="20"/>
              </w:rPr>
              <w:t>, public health, policy</w:t>
            </w: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8A5367" w:rsidRDefault="00661A03" w:rsidP="00077C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sz w:val="20"/>
                <w:szCs w:val="20"/>
              </w:rPr>
              <w:t>Latham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8A5367" w:rsidRDefault="00882BA8" w:rsidP="00077C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sz w:val="20"/>
                <w:szCs w:val="20"/>
              </w:rPr>
              <w:t xml:space="preserve">12 </w:t>
            </w:r>
            <w:r w:rsidR="00A0278E">
              <w:rPr>
                <w:rFonts w:eastAsia="Times New Roman" w:cs="Times New Roman"/>
                <w:sz w:val="20"/>
                <w:szCs w:val="20"/>
              </w:rPr>
              <w:t>–</w:t>
            </w:r>
            <w:r w:rsidRPr="008A5367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F2" w:rsidRPr="008A5367" w:rsidRDefault="004300FF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  <w:r w:rsidR="00077CF2"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LUNCH—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8A5367" w:rsidRDefault="00077CF2" w:rsidP="00077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42D00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00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1 - 2:30 pm</w:t>
            </w:r>
          </w:p>
          <w:p w:rsidR="00242D00" w:rsidRPr="008A5367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00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42D00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Law &amp; Bioethics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 w:rsidR="000E0C73">
              <w:rPr>
                <w:rFonts w:eastAsia="Times New Roman" w:cs="Times New Roman"/>
                <w:color w:val="000000"/>
                <w:sz w:val="20"/>
                <w:szCs w:val="20"/>
              </w:rPr>
              <w:t>End-of-Life Issues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242D00" w:rsidRPr="008A5367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00" w:rsidRPr="008A5367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sz w:val="20"/>
                <w:szCs w:val="20"/>
              </w:rPr>
              <w:t>Latham</w:t>
            </w:r>
          </w:p>
        </w:tc>
      </w:tr>
      <w:tr w:rsidR="00242D00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00" w:rsidRPr="008A5367" w:rsidRDefault="00242D00" w:rsidP="00242D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00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t>—break—</w:t>
            </w:r>
          </w:p>
          <w:p w:rsidR="00242D00" w:rsidRPr="008A5367" w:rsidRDefault="00242D00" w:rsidP="006F2A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00" w:rsidRPr="008A5367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42D00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2D00" w:rsidRPr="008A5367" w:rsidRDefault="00B901A9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2:45 – 3:35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00" w:rsidRDefault="00242D00" w:rsidP="00AA79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Break-out Session 1 (</w:t>
            </w:r>
            <w:r w:rsidR="004F5C7F"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>Choose One Small-Group Session</w:t>
            </w:r>
            <w:r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  <w:p w:rsidR="007244DC" w:rsidRPr="007244DC" w:rsidRDefault="007244DC" w:rsidP="0072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Overview of Research Ethics – Eagan</w:t>
            </w:r>
            <w:r w:rsidR="008055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>– Sloan Room 48</w:t>
            </w:r>
          </w:p>
          <w:p w:rsidR="007244DC" w:rsidRDefault="007244DC" w:rsidP="0072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3" w:name="_Hlk511206363"/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Overview of Clinical Ethics </w:t>
            </w:r>
            <w:bookmarkEnd w:id="3"/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2A1024">
              <w:rPr>
                <w:rFonts w:eastAsia="Times New Roman" w:cs="Times New Roman"/>
                <w:color w:val="000000"/>
                <w:sz w:val="20"/>
                <w:szCs w:val="20"/>
              </w:rPr>
              <w:t>Herbst</w:t>
            </w:r>
            <w:r w:rsidR="00F6065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>– Sloan Room 57</w:t>
            </w:r>
          </w:p>
          <w:p w:rsidR="0080649E" w:rsidRPr="00F60655" w:rsidRDefault="0080649E" w:rsidP="008064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bookmarkStart w:id="4" w:name="_Hlk511203878"/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Overview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Animal </w:t>
            </w:r>
            <w:bookmarkEnd w:id="4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Ethics – Sue Kopp </w:t>
            </w:r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>- Sloan Room 63</w:t>
            </w:r>
          </w:p>
          <w:p w:rsidR="007244DC" w:rsidRPr="007244DC" w:rsidRDefault="007244DC" w:rsidP="0072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Contemporary Conversations in Technology &amp; Ethics – </w:t>
            </w:r>
            <w:proofErr w:type="spellStart"/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>Kudina</w:t>
            </w:r>
            <w:proofErr w:type="spellEnd"/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Sloan Room 51</w:t>
            </w:r>
          </w:p>
          <w:p w:rsidR="00242D00" w:rsidRDefault="000C3B48" w:rsidP="00F626A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Medicine &amp; Social Justice: International Perspectives </w:t>
            </w:r>
            <w:r w:rsidR="007244DC"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Start"/>
            <w:r w:rsidR="007244DC"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Kendal</w:t>
            </w:r>
            <w:r w:rsidR="008055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gramEnd"/>
            <w:r w:rsidR="001A531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Sloan Room 56</w:t>
            </w:r>
          </w:p>
          <w:p w:rsidR="00967AAE" w:rsidRPr="00F626AE" w:rsidRDefault="00967AAE" w:rsidP="00F626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00" w:rsidRPr="00B53CFF" w:rsidRDefault="00242D00" w:rsidP="00242D00">
            <w:pPr>
              <w:spacing w:after="0" w:line="240" w:lineRule="auto"/>
              <w:jc w:val="center"/>
            </w:pPr>
          </w:p>
        </w:tc>
      </w:tr>
      <w:tr w:rsidR="00242D00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2D00" w:rsidRPr="008A5367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36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 3:45 – 4:45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00" w:rsidRDefault="00242D00" w:rsidP="00AA79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Break-out Session 2</w:t>
            </w:r>
            <w:r w:rsidR="00AA79D6"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(</w:t>
            </w:r>
            <w:r w:rsidR="004F5C7F"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>Choose One Small-Group Session</w:t>
            </w:r>
            <w:r w:rsidR="00AA79D6"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)</w:t>
            </w:r>
            <w:r w:rsidR="00AA79D6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  <w:p w:rsidR="007244DC" w:rsidRPr="007244DC" w:rsidRDefault="007244DC" w:rsidP="0072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Overview of Public Health Ethics–Eagan</w:t>
            </w:r>
            <w:r w:rsidR="008055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- Sloan Room 56</w:t>
            </w:r>
          </w:p>
          <w:p w:rsidR="007244DC" w:rsidRPr="007244DC" w:rsidRDefault="007244DC" w:rsidP="0072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Charlie Gard: Contemporary Conversations in Clinical Ethics </w:t>
            </w:r>
            <w:r w:rsidR="00DF449D">
              <w:rPr>
                <w:rFonts w:eastAsia="Times New Roman" w:cs="Times New Roman"/>
                <w:color w:val="000000"/>
                <w:sz w:val="20"/>
                <w:szCs w:val="20"/>
              </w:rPr>
              <w:t>at End of Life</w:t>
            </w:r>
            <w:r w:rsidR="000E0C7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</w:t>
            </w:r>
            <w:r w:rsidR="00A21CEA" w:rsidRPr="00A21C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Klunk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– Sloan Room 59</w:t>
            </w:r>
            <w:r w:rsidR="00A21C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6564" w:rsidRPr="00C31100" w:rsidRDefault="00FD6564" w:rsidP="00FD6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Why the US Doesn’t have </w:t>
            </w:r>
            <w:r w:rsidRPr="00C31100">
              <w:rPr>
                <w:rFonts w:ascii="Calibri" w:eastAsia="Times New Roman" w:hAnsi="Calibri" w:cs="Times New Roman"/>
                <w:color w:val="000000"/>
                <w:sz w:val="20"/>
              </w:rPr>
              <w:t>Universal Healthcare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Yet, and the Foreseeable Hurdles to Getting There</w:t>
            </w:r>
            <w:r w:rsidRPr="00C31100">
              <w:rPr>
                <w:rFonts w:ascii="Calibri" w:eastAsia="Times New Roman" w:hAnsi="Calibri" w:cs="Times New Roman"/>
                <w:color w:val="000000"/>
                <w:sz w:val="20"/>
              </w:rPr>
              <w:t>– Herbst</w:t>
            </w:r>
            <w:r w:rsidR="0071296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6E279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Sloan Room 57</w:t>
            </w:r>
          </w:p>
          <w:p w:rsidR="00AA79D6" w:rsidRDefault="0017713E" w:rsidP="00177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5" w:name="_Hlk511138105"/>
            <w:r w:rsidRPr="0017713E">
              <w:rPr>
                <w:rFonts w:eastAsia="Times New Roman" w:cs="Times New Roman"/>
                <w:color w:val="000000"/>
                <w:sz w:val="20"/>
                <w:szCs w:val="20"/>
              </w:rPr>
              <w:t>Lessons from Premature Adoption of Embryo Screening Technology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="007244DC"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Time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 </w:t>
            </w:r>
            <w:r w:rsidR="007244DC"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“pause”</w:t>
            </w:r>
            <w:bookmarkEnd w:id="5"/>
            <w:r w:rsidR="007244DC"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Takahashi</w:t>
            </w:r>
            <w:r w:rsidR="004F46D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- Sloan Room 48</w:t>
            </w:r>
          </w:p>
          <w:p w:rsidR="007244DC" w:rsidRPr="008A5367" w:rsidRDefault="007244DC" w:rsidP="0072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Community Inclusion in Health Policy: A Novel Paradigm </w:t>
            </w:r>
            <w:r w:rsidR="00DF449D">
              <w:rPr>
                <w:rFonts w:eastAsia="Times New Roman" w:cs="Times New Roman"/>
                <w:color w:val="000000"/>
                <w:sz w:val="20"/>
                <w:szCs w:val="20"/>
              </w:rPr>
              <w:t>of Ethics Consultation</w:t>
            </w: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– Bruce</w:t>
            </w:r>
            <w:r w:rsidR="002A10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- Sloan Room 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00" w:rsidRPr="008A5367" w:rsidRDefault="00242D00" w:rsidP="00242D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77CF2" w:rsidRPr="00D27707" w:rsidTr="001522F1">
        <w:trPr>
          <w:trHeight w:val="360"/>
        </w:trPr>
        <w:tc>
          <w:tcPr>
            <w:tcW w:w="16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64" w:rsidRPr="00D27707" w:rsidRDefault="00712964" w:rsidP="00077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77CF2" w:rsidRPr="00D27707" w:rsidTr="001A531B">
        <w:trPr>
          <w:gridAfter w:val="1"/>
          <w:wAfter w:w="7523" w:type="dxa"/>
          <w:trHeight w:val="44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77CF2" w:rsidRPr="00D27707" w:rsidRDefault="000B1E70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Thursday, </w:t>
            </w: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June 7th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Topic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Speaker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9:15 - 9:30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Convene/Announcements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Bruce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9:30 –</w:t>
            </w:r>
            <w:r w:rsidR="00C15EEE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10:45</w:t>
            </w:r>
          </w:p>
          <w:p w:rsidR="00C15EEE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C15EEE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F2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Law &amp; Bioethics, continued 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br/>
              <w:t>(Contraception, Abortion, Stem cells)</w:t>
            </w:r>
          </w:p>
          <w:p w:rsidR="00C15EEE" w:rsidRPr="00D27707" w:rsidRDefault="004300FF" w:rsidP="00C1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  <w:r w:rsidR="00C15EEE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break—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Latham</w:t>
            </w:r>
          </w:p>
          <w:p w:rsidR="00C15EEE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C15EEE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11:00 – 12:00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F2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Overview of Clinical Ethics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Latham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F2" w:rsidRPr="00D27707" w:rsidRDefault="00C15EEE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27707">
              <w:rPr>
                <w:rFonts w:ascii="Calibri" w:eastAsia="Times New Roman" w:hAnsi="Calibri" w:cs="Times New Roman"/>
                <w:sz w:val="20"/>
              </w:rPr>
              <w:t>12 – 1 pm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F2" w:rsidRPr="00D27707" w:rsidRDefault="004300FF" w:rsidP="0043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</w:t>
            </w:r>
            <w:r w:rsidR="00077CF2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LUNCH—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236FF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FF" w:rsidRDefault="009236FF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9236FF" w:rsidRPr="00D27707" w:rsidRDefault="009236FF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1:00 – 2:30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FF" w:rsidRPr="00D27707" w:rsidRDefault="009236FF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“</w:t>
            </w:r>
            <w:bookmarkStart w:id="6" w:name="_Hlk511207088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Why Pediatric Ethics is Different, and Harder</w:t>
            </w:r>
            <w:bookmarkEnd w:id="6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”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FF" w:rsidRPr="00D27707" w:rsidRDefault="009236FF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Mercurio</w:t>
            </w:r>
            <w:r w:rsidR="002404B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CF2" w:rsidRPr="00D27707" w:rsidRDefault="009236FF" w:rsidP="00923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—break—</w:t>
            </w:r>
            <w:r w:rsidR="00177822">
              <w:rPr>
                <w:rFonts w:ascii="Calibri" w:eastAsia="Times New Roman" w:hAnsi="Calibri" w:cs="Times New Roman"/>
                <w:color w:val="000000"/>
                <w:sz w:val="20"/>
              </w:rPr>
              <w:br/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77CF2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6C81" w:rsidRPr="00D27707" w:rsidRDefault="00C15EEE" w:rsidP="006F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2:45-3</w:t>
            </w:r>
            <w:r w:rsidR="00B901A9">
              <w:rPr>
                <w:rFonts w:ascii="Calibri" w:eastAsia="Times New Roman" w:hAnsi="Calibri" w:cs="Times New Roman"/>
                <w:color w:val="000000"/>
                <w:sz w:val="20"/>
              </w:rPr>
              <w:t>:35</w:t>
            </w:r>
            <w:r w:rsidR="00077CF2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1100" w:rsidRPr="004F5C7F" w:rsidRDefault="00C31100" w:rsidP="00C311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Break-out Session 3 (</w:t>
            </w:r>
            <w:r w:rsidR="00AD11BB"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>Choose One Small-Group Session</w:t>
            </w:r>
            <w:r w:rsidRPr="004F5C7F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):</w:t>
            </w:r>
          </w:p>
          <w:p w:rsidR="00C31100" w:rsidRPr="00C31100" w:rsidRDefault="00C31100" w:rsidP="00C31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31100">
              <w:rPr>
                <w:rFonts w:ascii="Calibri" w:eastAsia="Times New Roman" w:hAnsi="Calibri" w:cs="Times New Roman"/>
                <w:color w:val="000000"/>
                <w:sz w:val="20"/>
              </w:rPr>
              <w:t>Ethics of Force-Feeding Political Prisoners – Lederman</w:t>
            </w:r>
            <w:r w:rsidR="0080554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6E279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Sloan Room 56</w:t>
            </w:r>
          </w:p>
          <w:p w:rsidR="00C31100" w:rsidRPr="00C31100" w:rsidRDefault="002A1024" w:rsidP="00C31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Ethics &amp; </w:t>
            </w:r>
            <w:r w:rsidR="00C31100" w:rsidRPr="00C31100">
              <w:rPr>
                <w:rFonts w:ascii="Calibri" w:eastAsia="Times New Roman" w:hAnsi="Calibri" w:cs="Times New Roman"/>
                <w:color w:val="000000"/>
                <w:sz w:val="20"/>
              </w:rPr>
              <w:t>Marginalized Populations</w:t>
            </w:r>
            <w:r w:rsidR="0080554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–</w:t>
            </w:r>
            <w:r w:rsidR="00C31100" w:rsidRPr="00C3110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Bruce</w:t>
            </w:r>
            <w:r w:rsidR="0080554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6E279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Sloan Room 51</w:t>
            </w:r>
          </w:p>
          <w:p w:rsidR="00C31100" w:rsidRDefault="00C31100" w:rsidP="00C3110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C31100">
              <w:rPr>
                <w:rFonts w:ascii="Calibri" w:eastAsia="Times New Roman" w:hAnsi="Calibri" w:cs="Times New Roman"/>
                <w:color w:val="000000"/>
                <w:sz w:val="20"/>
              </w:rPr>
              <w:t>CRISPR CAS-9:   Contemporary Conversations in Research Ethics – Evie Kendal</w:t>
            </w:r>
            <w:r w:rsidR="0080554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6E279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Sloan Room 57</w:t>
            </w:r>
          </w:p>
          <w:p w:rsidR="00FD6564" w:rsidRPr="007244DC" w:rsidRDefault="00FD6564" w:rsidP="00FD65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Ethics of </w:t>
            </w:r>
            <w:r w:rsidRPr="007244DC">
              <w:rPr>
                <w:rFonts w:eastAsia="Times New Roman" w:cs="Times New Roman"/>
                <w:color w:val="000000"/>
                <w:sz w:val="20"/>
                <w:szCs w:val="20"/>
              </w:rPr>
              <w:t>Enhancement – Tigard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9E">
              <w:rPr>
                <w:rFonts w:eastAsia="Times New Roman" w:cs="Times New Roman"/>
                <w:color w:val="000000"/>
                <w:sz w:val="20"/>
                <w:szCs w:val="20"/>
              </w:rPr>
              <w:t>- Sloan Room 59</w:t>
            </w:r>
          </w:p>
          <w:p w:rsidR="00CC78CB" w:rsidRPr="00D27707" w:rsidRDefault="00CC78CB" w:rsidP="00E37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F2" w:rsidRPr="00D27707" w:rsidRDefault="00077CF2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8C66DF" w:rsidRPr="00D27707" w:rsidTr="001A531B">
        <w:trPr>
          <w:gridAfter w:val="1"/>
          <w:wAfter w:w="7523" w:type="dxa"/>
          <w:trHeight w:val="3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C06" w:rsidRPr="00D27707" w:rsidRDefault="005964E6" w:rsidP="006F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3:45 – 4:45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3E2" w:rsidRPr="008703E2" w:rsidRDefault="00ED4C12" w:rsidP="00F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 xml:space="preserve">Careers in Bioethics </w:t>
            </w:r>
            <w:r w:rsidR="00CC78CB"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>(</w:t>
            </w:r>
            <w:r w:rsidR="00AD11BB"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 xml:space="preserve">Choose </w:t>
            </w:r>
            <w:r w:rsidR="00CC78CB" w:rsidRPr="004F5C7F">
              <w:rPr>
                <w:rFonts w:ascii="Calibri" w:eastAsia="Times New Roman" w:hAnsi="Calibri" w:cs="Times New Roman"/>
                <w:b/>
                <w:color w:val="000000"/>
                <w:sz w:val="20"/>
                <w:u w:val="single"/>
              </w:rPr>
              <w:t>One Small-Group Session):</w:t>
            </w:r>
            <w:r w:rsidR="00A0278E" w:rsidRPr="00ED4C12">
              <w:rPr>
                <w:rFonts w:ascii="Calibri" w:eastAsia="Times New Roman" w:hAnsi="Calibri" w:cs="Times New Roman"/>
                <w:color w:val="000000"/>
                <w:sz w:val="20"/>
                <w:u w:val="single"/>
              </w:rPr>
              <w:br/>
            </w:r>
            <w:r w:rsidR="00F6065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Law &amp; Ethics </w:t>
            </w:r>
            <w:r w:rsidR="006D087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C10C6C" w:rsidRPr="007A3943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Latham </w:t>
            </w:r>
            <w:r w:rsidR="00C01EA4" w:rsidRPr="007A3943">
              <w:rPr>
                <w:rFonts w:ascii="Calibri" w:eastAsia="Times New Roman" w:hAnsi="Calibri" w:cs="Times New Roman"/>
                <w:color w:val="000000"/>
                <w:sz w:val="20"/>
              </w:rPr>
              <w:t>-</w:t>
            </w:r>
            <w:r w:rsidR="00C01E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C01EA4">
              <w:rPr>
                <w:rFonts w:eastAsia="Times New Roman" w:cs="Times New Roman"/>
                <w:color w:val="000000"/>
                <w:sz w:val="20"/>
                <w:szCs w:val="20"/>
              </w:rPr>
              <w:t>Sloan Room 48</w:t>
            </w:r>
          </w:p>
          <w:p w:rsidR="00654241" w:rsidRDefault="00AF1028" w:rsidP="008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Clinical Ethics </w:t>
            </w:r>
            <w:r w:rsidR="00654241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A547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Bruce, </w:t>
            </w:r>
            <w:r w:rsidR="007B7A3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Cardona </w:t>
            </w:r>
            <w:r w:rsidR="00C01E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C01EA4">
              <w:rPr>
                <w:rFonts w:eastAsia="Times New Roman" w:cs="Times New Roman"/>
                <w:color w:val="000000"/>
                <w:sz w:val="20"/>
                <w:szCs w:val="20"/>
              </w:rPr>
              <w:t>Sloan Room 59</w:t>
            </w:r>
          </w:p>
          <w:p w:rsidR="008703E2" w:rsidRDefault="008C55D8" w:rsidP="008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Research Ethics </w:t>
            </w:r>
            <w:r w:rsidR="00654241">
              <w:rPr>
                <w:rFonts w:ascii="Calibri" w:eastAsia="Times New Roman" w:hAnsi="Calibri" w:cs="Times New Roman"/>
                <w:b/>
                <w:i/>
                <w:color w:val="000000"/>
                <w:sz w:val="20"/>
              </w:rPr>
              <w:t xml:space="preserve">- </w:t>
            </w:r>
            <w:r w:rsidR="00654241" w:rsidRPr="00654241">
              <w:rPr>
                <w:rFonts w:ascii="Calibri" w:eastAsia="Times New Roman" w:hAnsi="Calibri" w:cs="Times New Roman"/>
                <w:color w:val="000000"/>
                <w:sz w:val="20"/>
              </w:rPr>
              <w:t>Kendal</w:t>
            </w:r>
            <w:r w:rsidR="00C01E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- </w:t>
            </w:r>
            <w:r w:rsidR="00C01EA4">
              <w:rPr>
                <w:rFonts w:eastAsia="Times New Roman" w:cs="Times New Roman"/>
                <w:color w:val="000000"/>
                <w:sz w:val="20"/>
                <w:szCs w:val="20"/>
              </w:rPr>
              <w:t>Sloan Room 63</w:t>
            </w:r>
          </w:p>
          <w:p w:rsidR="008703E2" w:rsidRPr="00FD6564" w:rsidRDefault="007C1852" w:rsidP="008703E2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Technology &amp; Ethics; </w:t>
            </w:r>
            <w:proofErr w:type="spellStart"/>
            <w:r w:rsidR="008703E2" w:rsidRPr="008703E2">
              <w:rPr>
                <w:rFonts w:ascii="Calibri" w:eastAsia="Times New Roman" w:hAnsi="Calibri" w:cs="Times New Roman"/>
                <w:color w:val="000000"/>
                <w:sz w:val="20"/>
              </w:rPr>
              <w:t>Carvalko</w:t>
            </w:r>
            <w:proofErr w:type="spellEnd"/>
            <w:r w:rsidR="00FD656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C01E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C01EA4">
              <w:rPr>
                <w:rFonts w:eastAsia="Times New Roman" w:cs="Times New Roman"/>
                <w:color w:val="000000"/>
                <w:sz w:val="20"/>
                <w:szCs w:val="20"/>
              </w:rPr>
              <w:t>Sloan Room 51</w:t>
            </w:r>
          </w:p>
          <w:p w:rsidR="008703E2" w:rsidRDefault="00AF1028" w:rsidP="00623DD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Bioethics in </w:t>
            </w:r>
            <w:r w:rsidR="008703E2" w:rsidRPr="008703E2">
              <w:rPr>
                <w:rFonts w:ascii="Calibri" w:eastAsia="Times New Roman" w:hAnsi="Calibri" w:cs="Times New Roman"/>
                <w:color w:val="000000"/>
                <w:sz w:val="20"/>
              </w:rPr>
              <w:t>Policy &amp; Public Hea</w:t>
            </w:r>
            <w:r w:rsidR="00233FC0">
              <w:rPr>
                <w:rFonts w:ascii="Calibri" w:eastAsia="Times New Roman" w:hAnsi="Calibri" w:cs="Times New Roman"/>
                <w:color w:val="000000"/>
                <w:sz w:val="20"/>
              </w:rPr>
              <w:t>l</w:t>
            </w:r>
            <w:r w:rsidR="008703E2" w:rsidRPr="008703E2">
              <w:rPr>
                <w:rFonts w:ascii="Calibri" w:eastAsia="Times New Roman" w:hAnsi="Calibri" w:cs="Times New Roman"/>
                <w:color w:val="000000"/>
                <w:sz w:val="20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Careers</w:t>
            </w:r>
            <w:r w:rsidR="008703E2" w:rsidRPr="008703E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– </w:t>
            </w:r>
            <w:r w:rsidR="002273DE">
              <w:rPr>
                <w:rFonts w:ascii="Calibri" w:eastAsia="Times New Roman" w:hAnsi="Calibri" w:cs="Times New Roman"/>
                <w:color w:val="000000"/>
                <w:sz w:val="20"/>
              </w:rPr>
              <w:t>Eagan</w:t>
            </w:r>
            <w:r w:rsidR="0080554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="00C01E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- </w:t>
            </w:r>
            <w:r w:rsidR="00C01EA4">
              <w:rPr>
                <w:rFonts w:eastAsia="Times New Roman" w:cs="Times New Roman"/>
                <w:color w:val="000000"/>
                <w:sz w:val="20"/>
                <w:szCs w:val="20"/>
              </w:rPr>
              <w:t>Sloan Room 57</w:t>
            </w:r>
          </w:p>
          <w:p w:rsidR="00415CF8" w:rsidRPr="00D27707" w:rsidRDefault="004057B1" w:rsidP="00623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bookmarkStart w:id="7" w:name="_Hlk511211167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Academic Careers in Ethics </w:t>
            </w:r>
            <w:bookmarkEnd w:id="7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– </w:t>
            </w:r>
            <w:r w:rsidRPr="004057B1">
              <w:rPr>
                <w:rFonts w:ascii="Calibri" w:eastAsia="Times New Roman" w:hAnsi="Calibri" w:cs="Times New Roman"/>
                <w:color w:val="000000"/>
                <w:sz w:val="20"/>
              </w:rPr>
              <w:t>Tigard</w:t>
            </w:r>
            <w:r w:rsidR="00B54481" w:rsidRPr="00FC0E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; </w:t>
            </w:r>
            <w:r w:rsidR="00A97D5B">
              <w:rPr>
                <w:rFonts w:ascii="Calibri" w:eastAsia="Times New Roman" w:hAnsi="Calibri" w:cs="Times New Roman"/>
                <w:color w:val="000000"/>
                <w:sz w:val="20"/>
              </w:rPr>
              <w:t>Lederman</w:t>
            </w:r>
            <w:r w:rsidR="00FC0E9C" w:rsidRPr="00FC0E9C">
              <w:rPr>
                <w:rFonts w:ascii="Calibri" w:eastAsia="Times New Roman" w:hAnsi="Calibri" w:cs="Times New Roman"/>
                <w:color w:val="000000"/>
                <w:sz w:val="20"/>
              </w:rPr>
              <w:t>; Tallman</w:t>
            </w:r>
            <w:r w:rsidR="00C01E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- </w:t>
            </w:r>
            <w:r w:rsidR="00C01EA4">
              <w:rPr>
                <w:rFonts w:eastAsia="Times New Roman" w:cs="Times New Roman"/>
                <w:color w:val="000000"/>
                <w:sz w:val="20"/>
                <w:szCs w:val="20"/>
              </w:rPr>
              <w:t>Sloan Room 56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DF" w:rsidRPr="00D27707" w:rsidRDefault="008C66DF" w:rsidP="00077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:rsidR="00D23959" w:rsidRDefault="00D23959">
      <w:pPr>
        <w:rPr>
          <w:sz w:val="8"/>
        </w:rPr>
      </w:pPr>
    </w:p>
    <w:p w:rsidR="008260D1" w:rsidRPr="00CD1B6A" w:rsidRDefault="008260D1">
      <w:pPr>
        <w:rPr>
          <w:sz w:val="8"/>
        </w:rPr>
      </w:pPr>
      <w:r>
        <w:rPr>
          <w:sz w:val="8"/>
        </w:rPr>
        <w:br w:type="page"/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890"/>
        <w:gridCol w:w="4680"/>
        <w:gridCol w:w="2880"/>
      </w:tblGrid>
      <w:tr w:rsidR="002A56B0" w:rsidRPr="00D27707" w:rsidTr="00230019">
        <w:trPr>
          <w:trHeight w:val="44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29BF" w:rsidRDefault="000A29BF" w:rsidP="000A2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lastRenderedPageBreak/>
              <w:t>Visit to The Hastings Center</w:t>
            </w:r>
          </w:p>
          <w:p w:rsidR="000A29BF" w:rsidRPr="009B1BDF" w:rsidRDefault="009527B1" w:rsidP="000A2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 xml:space="preserve">* </w:t>
            </w:r>
            <w:r w:rsidR="000A29BF"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 xml:space="preserve">Optional </w:t>
            </w:r>
            <w:r w:rsidR="001E5883"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for “Foundations-only” Attendees</w:t>
            </w:r>
            <w:r w:rsidR="000A29BF"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 xml:space="preserve"> (Advance Registration Required)</w:t>
            </w:r>
          </w:p>
          <w:p w:rsidR="002A56B0" w:rsidRPr="00D27707" w:rsidRDefault="009527B1" w:rsidP="00952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 xml:space="preserve">* </w:t>
            </w:r>
            <w:r w:rsidR="000A29BF"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 xml:space="preserve">Required event for </w:t>
            </w:r>
            <w:r w:rsidRPr="009B1BD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participants of the 7-week Summer Institute</w:t>
            </w:r>
          </w:p>
        </w:tc>
      </w:tr>
      <w:tr w:rsidR="002A56B0" w:rsidRPr="00D27707" w:rsidTr="00230019">
        <w:trPr>
          <w:trHeight w:val="44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  <w:p w:rsidR="002A56B0" w:rsidRPr="00D27707" w:rsidRDefault="0014609B" w:rsidP="0014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Friday, </w:t>
            </w:r>
            <w:r w:rsidR="000B1E70"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June 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Topic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A56B0" w:rsidRPr="00D27707" w:rsidRDefault="002A56B0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Speaker</w:t>
            </w:r>
          </w:p>
        </w:tc>
      </w:tr>
      <w:tr w:rsidR="00056A9C" w:rsidRPr="00D27707" w:rsidTr="00230019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A9C" w:rsidRDefault="00056A9C" w:rsidP="00056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  <w:r w:rsidR="0014129A">
              <w:rPr>
                <w:rFonts w:ascii="Calibri" w:eastAsia="Times New Roman" w:hAnsi="Calibri" w:cs="Times New Roman"/>
                <w:color w:val="000000"/>
                <w:sz w:val="20"/>
              </w:rPr>
              <w:t>:15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am</w:t>
            </w:r>
          </w:p>
          <w:p w:rsidR="0014129A" w:rsidRPr="00D27707" w:rsidRDefault="0014129A" w:rsidP="00056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29A" w:rsidRDefault="0014129A" w:rsidP="00C4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056A9C" w:rsidRPr="00D27707" w:rsidRDefault="00056A9C" w:rsidP="00C4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Buses Depart </w:t>
            </w:r>
            <w:r w:rsidR="0014129A">
              <w:rPr>
                <w:rFonts w:ascii="Calibri" w:eastAsia="Times New Roman" w:hAnsi="Calibri" w:cs="Times New Roman"/>
                <w:color w:val="000000"/>
                <w:sz w:val="20"/>
              </w:rPr>
              <w:t>to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hyperlink r:id="rId8" w:history="1">
              <w:r w:rsidR="0014129A">
                <w:rPr>
                  <w:rStyle w:val="Hyperlink"/>
                  <w:rFonts w:ascii="Calibri" w:eastAsia="Times New Roman" w:hAnsi="Calibri" w:cs="Times New Roman"/>
                  <w:sz w:val="20"/>
                </w:rPr>
                <w:t>The H</w:t>
              </w:r>
              <w:r w:rsidRPr="00D27707">
                <w:rPr>
                  <w:rStyle w:val="Hyperlink"/>
                  <w:rFonts w:ascii="Calibri" w:eastAsia="Times New Roman" w:hAnsi="Calibri" w:cs="Times New Roman"/>
                  <w:sz w:val="20"/>
                </w:rPr>
                <w:t>astings Center</w:t>
              </w:r>
            </w:hyperlink>
            <w:r w:rsidR="0014129A">
              <w:rPr>
                <w:rStyle w:val="Hyperlink"/>
                <w:rFonts w:ascii="Calibri" w:eastAsia="Times New Roman" w:hAnsi="Calibri" w:cs="Times New Roman"/>
                <w:sz w:val="20"/>
              </w:rPr>
              <w:br/>
            </w:r>
            <w:r w:rsidR="0014129A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  <w:proofErr w:type="gramStart"/>
            <w:r w:rsidR="0014129A">
              <w:rPr>
                <w:rFonts w:ascii="Calibri" w:eastAsia="Times New Roman" w:hAnsi="Calibri" w:cs="Times New Roman"/>
                <w:color w:val="000000"/>
                <w:sz w:val="20"/>
              </w:rPr>
              <w:t>1 hour</w:t>
            </w:r>
            <w:proofErr w:type="gramEnd"/>
            <w:r w:rsidR="0014129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50 min trip</w:t>
            </w:r>
            <w:r w:rsidR="006F560F">
              <w:rPr>
                <w:rFonts w:ascii="Calibri" w:eastAsia="Times New Roman" w:hAnsi="Calibri" w:cs="Times New Roman"/>
                <w:color w:val="000000"/>
                <w:sz w:val="20"/>
              </w:rPr>
              <w:t>; bring a sweater &amp; snack for the bus</w:t>
            </w:r>
            <w:r w:rsidR="0014129A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7C0731" w:rsidRPr="00D27707" w:rsidTr="00230019">
        <w:trPr>
          <w:trHeight w:val="36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1" w:rsidRPr="00D27707" w:rsidRDefault="007C0731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11:00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731" w:rsidRPr="00D27707" w:rsidRDefault="007C0731" w:rsidP="007C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Greeting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0731" w:rsidRPr="00D27707" w:rsidRDefault="007C0731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56A9C" w:rsidRPr="00D27707" w:rsidTr="00230019">
        <w:trPr>
          <w:trHeight w:val="36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A9C" w:rsidRPr="00D27707" w:rsidRDefault="007C0731" w:rsidP="007C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A9C" w:rsidRPr="00D27707" w:rsidRDefault="00056A9C" w:rsidP="00056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Lunch with Hastings Center </w:t>
            </w:r>
            <w:r w:rsidR="007C0731"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&amp; Yale </w:t>
            </w: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faculty</w:t>
            </w:r>
            <w:r w:rsidR="001522F1">
              <w:rPr>
                <w:rFonts w:ascii="Calibri" w:eastAsia="Times New Roman" w:hAnsi="Calibri" w:cs="Times New Roman"/>
                <w:color w:val="000000"/>
                <w:sz w:val="20"/>
              </w:rPr>
              <w:t>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56A9C" w:rsidRPr="00D27707" w:rsidTr="00230019">
        <w:trPr>
          <w:trHeight w:val="36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1-5 pm</w:t>
            </w:r>
          </w:p>
          <w:p w:rsidR="00056A9C" w:rsidRPr="00D27707" w:rsidRDefault="00056A9C" w:rsidP="0005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2F1" w:rsidRDefault="001522F1" w:rsidP="0007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:rsidR="00056A9C" w:rsidRPr="00D27707" w:rsidRDefault="00056A9C" w:rsidP="0007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Lectures and discussions on various bioethics topics, including case analyses using the novel </w:t>
            </w:r>
            <w:hyperlink r:id="rId9" w:history="1">
              <w:r w:rsidRPr="00D27707">
                <w:rPr>
                  <w:rStyle w:val="Hyperlink"/>
                  <w:rFonts w:ascii="Calibri" w:eastAsia="Times New Roman" w:hAnsi="Calibri" w:cs="Times New Roman"/>
                  <w:sz w:val="20"/>
                </w:rPr>
                <w:t>Bioethics Casebook</w:t>
              </w:r>
            </w:hyperlink>
            <w:r w:rsidR="000711E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; </w:t>
            </w:r>
            <w:r w:rsidR="0097221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publication </w:t>
            </w:r>
            <w:r w:rsidR="000711E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guidance </w:t>
            </w:r>
            <w:r w:rsidR="00972212">
              <w:rPr>
                <w:rFonts w:ascii="Calibri" w:eastAsia="Times New Roman" w:hAnsi="Calibri" w:cs="Times New Roman"/>
                <w:color w:val="000000"/>
                <w:sz w:val="20"/>
              </w:rPr>
              <w:t>from the editors of The Hastings Report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Michael </w:t>
            </w:r>
            <w:proofErr w:type="spellStart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Gusmano</w:t>
            </w:r>
            <w:proofErr w:type="spellEnd"/>
            <w:r w:rsidR="00F55C2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Laura Haupt, and </w:t>
            </w:r>
            <w:proofErr w:type="gramStart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other</w:t>
            </w:r>
            <w:proofErr w:type="gramEnd"/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Hastings faculty</w:t>
            </w:r>
          </w:p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56A9C" w:rsidRPr="00D27707" w:rsidTr="00230019">
        <w:trPr>
          <w:trHeight w:val="3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6:30 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6A9C" w:rsidRPr="00D27707" w:rsidRDefault="00056A9C" w:rsidP="0027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27707">
              <w:rPr>
                <w:rFonts w:ascii="Calibri" w:eastAsia="Times New Roman" w:hAnsi="Calibri" w:cs="Times New Roman"/>
                <w:color w:val="000000"/>
                <w:sz w:val="20"/>
              </w:rPr>
              <w:t>Return to Yale campus</w:t>
            </w:r>
            <w:r w:rsidR="00700D93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A9C" w:rsidRPr="00D27707" w:rsidRDefault="00056A9C" w:rsidP="0005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:rsidR="002A56B0" w:rsidRPr="006F2A6B" w:rsidRDefault="002A56B0" w:rsidP="004E76BB">
      <w:pPr>
        <w:rPr>
          <w:sz w:val="2"/>
          <w:szCs w:val="2"/>
        </w:rPr>
      </w:pPr>
    </w:p>
    <w:sectPr w:rsidR="002A56B0" w:rsidRPr="006F2A6B" w:rsidSect="00277EB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61" w:rsidRDefault="000D1961" w:rsidP="002A56B0">
      <w:pPr>
        <w:spacing w:after="0" w:line="240" w:lineRule="auto"/>
      </w:pPr>
      <w:r>
        <w:separator/>
      </w:r>
    </w:p>
  </w:endnote>
  <w:endnote w:type="continuationSeparator" w:id="0">
    <w:p w:rsidR="000D1961" w:rsidRDefault="000D1961" w:rsidP="002A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736720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1961" w:rsidRPr="000523AF" w:rsidRDefault="000D1961" w:rsidP="00384896">
            <w:pPr>
              <w:pStyle w:val="Header"/>
              <w:rPr>
                <w:rFonts w:eastAsia="Times New Roman" w:cs="Tahoma"/>
                <w:noProof/>
                <w:color w:val="000000"/>
                <w:sz w:val="20"/>
                <w:szCs w:val="20"/>
              </w:rPr>
            </w:pPr>
            <w:r w:rsidRPr="000523AF">
              <w:rPr>
                <w:rFonts w:eastAsia="Times New Roman" w:cs="Tahoma"/>
                <w:noProof/>
                <w:color w:val="000000"/>
                <w:sz w:val="20"/>
                <w:szCs w:val="20"/>
              </w:rPr>
              <w:t>Sherwin B. Nuland Summer Institute in Bioethics</w:t>
            </w:r>
          </w:p>
          <w:p w:rsidR="000D1961" w:rsidRPr="000523AF" w:rsidRDefault="000D1961">
            <w:pPr>
              <w:pStyle w:val="Footer"/>
              <w:rPr>
                <w:sz w:val="20"/>
                <w:szCs w:val="20"/>
              </w:rPr>
            </w:pPr>
            <w:r w:rsidRPr="000523AF">
              <w:rPr>
                <w:rFonts w:eastAsia="Times New Roman" w:cs="Tahoma"/>
                <w:noProof/>
                <w:color w:val="000000"/>
                <w:sz w:val="20"/>
                <w:szCs w:val="20"/>
              </w:rPr>
              <w:t>Interdisciplinary Center for Bioethics at Yale University</w:t>
            </w:r>
            <w:r w:rsidRPr="000523AF">
              <w:rPr>
                <w:sz w:val="20"/>
                <w:szCs w:val="20"/>
              </w:rPr>
              <w:t xml:space="preserve"> </w:t>
            </w:r>
            <w:r w:rsidRPr="000523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523AF">
              <w:rPr>
                <w:sz w:val="20"/>
                <w:szCs w:val="20"/>
              </w:rPr>
              <w:t xml:space="preserve">Page </w:t>
            </w:r>
            <w:r w:rsidRPr="000523AF">
              <w:rPr>
                <w:bCs/>
                <w:sz w:val="20"/>
                <w:szCs w:val="20"/>
              </w:rPr>
              <w:fldChar w:fldCharType="begin"/>
            </w:r>
            <w:r w:rsidRPr="000523AF">
              <w:rPr>
                <w:bCs/>
                <w:sz w:val="20"/>
                <w:szCs w:val="20"/>
              </w:rPr>
              <w:instrText xml:space="preserve"> PAGE </w:instrText>
            </w:r>
            <w:r w:rsidRPr="000523AF">
              <w:rPr>
                <w:bCs/>
                <w:sz w:val="20"/>
                <w:szCs w:val="20"/>
              </w:rPr>
              <w:fldChar w:fldCharType="separate"/>
            </w:r>
            <w:r w:rsidR="00917CA9">
              <w:rPr>
                <w:bCs/>
                <w:noProof/>
                <w:sz w:val="20"/>
                <w:szCs w:val="20"/>
              </w:rPr>
              <w:t>4</w:t>
            </w:r>
            <w:r w:rsidRPr="000523AF">
              <w:rPr>
                <w:bCs/>
                <w:sz w:val="20"/>
                <w:szCs w:val="20"/>
              </w:rPr>
              <w:fldChar w:fldCharType="end"/>
            </w:r>
            <w:r w:rsidRPr="000523AF">
              <w:rPr>
                <w:sz w:val="20"/>
                <w:szCs w:val="20"/>
              </w:rPr>
              <w:t xml:space="preserve"> of </w:t>
            </w:r>
            <w:r w:rsidRPr="000523AF">
              <w:rPr>
                <w:bCs/>
                <w:sz w:val="20"/>
                <w:szCs w:val="20"/>
              </w:rPr>
              <w:fldChar w:fldCharType="begin"/>
            </w:r>
            <w:r w:rsidRPr="000523AF">
              <w:rPr>
                <w:bCs/>
                <w:sz w:val="20"/>
                <w:szCs w:val="20"/>
              </w:rPr>
              <w:instrText xml:space="preserve"> NUMPAGES  </w:instrText>
            </w:r>
            <w:r w:rsidRPr="000523AF">
              <w:rPr>
                <w:bCs/>
                <w:sz w:val="20"/>
                <w:szCs w:val="20"/>
              </w:rPr>
              <w:fldChar w:fldCharType="separate"/>
            </w:r>
            <w:r w:rsidR="00917CA9">
              <w:rPr>
                <w:bCs/>
                <w:noProof/>
                <w:sz w:val="20"/>
                <w:szCs w:val="20"/>
              </w:rPr>
              <w:t>4</w:t>
            </w:r>
            <w:r w:rsidRPr="000523A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61" w:rsidRDefault="000D1961" w:rsidP="002A56B0">
      <w:pPr>
        <w:spacing w:after="0" w:line="240" w:lineRule="auto"/>
      </w:pPr>
      <w:r>
        <w:separator/>
      </w:r>
    </w:p>
  </w:footnote>
  <w:footnote w:type="continuationSeparator" w:id="0">
    <w:p w:rsidR="000D1961" w:rsidRDefault="000D1961" w:rsidP="002A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D1961" w:rsidTr="002A56B0">
      <w:tc>
        <w:tcPr>
          <w:tcW w:w="4675" w:type="dxa"/>
          <w:vAlign w:val="bottom"/>
        </w:tcPr>
        <w:p w:rsidR="000D1961" w:rsidRPr="00CD1B6A" w:rsidRDefault="000D1961" w:rsidP="002A56B0">
          <w:pPr>
            <w:pStyle w:val="Header"/>
            <w:rPr>
              <w:sz w:val="20"/>
            </w:rPr>
          </w:pPr>
          <w:r w:rsidRPr="00CD1B6A">
            <w:rPr>
              <w:sz w:val="20"/>
            </w:rPr>
            <w:t>Foundations in Bioethics</w:t>
          </w:r>
        </w:p>
        <w:p w:rsidR="000D1961" w:rsidRPr="00635A50" w:rsidRDefault="000D1961" w:rsidP="002A56B0">
          <w:pPr>
            <w:pStyle w:val="Header"/>
          </w:pPr>
          <w:r w:rsidRPr="00CD1B6A">
            <w:rPr>
              <w:sz w:val="20"/>
            </w:rPr>
            <w:t>June 4-7, 2018</w:t>
          </w:r>
        </w:p>
      </w:tc>
      <w:tc>
        <w:tcPr>
          <w:tcW w:w="4675" w:type="dxa"/>
        </w:tcPr>
        <w:p w:rsidR="000D1961" w:rsidRDefault="000D1961" w:rsidP="002A56B0">
          <w:pPr>
            <w:pStyle w:val="Header"/>
            <w:jc w:val="right"/>
            <w:rPr>
              <w:rFonts w:ascii="Tahoma" w:eastAsia="Times New Roman" w:hAnsi="Tahoma" w:cs="Tahoma"/>
              <w:noProof/>
              <w:color w:val="000000"/>
              <w:sz w:val="18"/>
              <w:szCs w:val="18"/>
            </w:rPr>
          </w:pPr>
          <w:r>
            <w:rPr>
              <w:rFonts w:ascii="Tahoma" w:eastAsia="Times New Roman" w:hAnsi="Tahoma" w:cs="Tahoma"/>
              <w:noProof/>
              <w:color w:val="000000"/>
              <w:sz w:val="18"/>
              <w:szCs w:val="18"/>
            </w:rPr>
            <w:drawing>
              <wp:inline distT="0" distB="0" distL="0" distR="0" wp14:anchorId="5C56A8A4" wp14:editId="0390781E">
                <wp:extent cx="674364" cy="64915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53" cy="665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1961" w:rsidRDefault="000D1961" w:rsidP="002A56B0">
    <w:pPr>
      <w:pStyle w:val="Header"/>
      <w:rPr>
        <w:rFonts w:ascii="Tahoma" w:eastAsia="Times New Roman" w:hAnsi="Tahoma" w:cs="Tahoma"/>
        <w:noProof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CD6E3" wp14:editId="7CACA0F2">
              <wp:simplePos x="0" y="0"/>
              <wp:positionH relativeFrom="column">
                <wp:posOffset>-7620</wp:posOffset>
              </wp:positionH>
              <wp:positionV relativeFrom="paragraph">
                <wp:posOffset>120650</wp:posOffset>
              </wp:positionV>
              <wp:extent cx="5989320" cy="0"/>
              <wp:effectExtent l="0" t="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E4879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pt" to="47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0D1961" w:rsidRDefault="000D1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6CE"/>
    <w:multiLevelType w:val="hybridMultilevel"/>
    <w:tmpl w:val="98FA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1693D"/>
    <w:multiLevelType w:val="hybridMultilevel"/>
    <w:tmpl w:val="947E4584"/>
    <w:lvl w:ilvl="0" w:tplc="893E8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0"/>
    <w:rsid w:val="00004003"/>
    <w:rsid w:val="0000444B"/>
    <w:rsid w:val="0002479A"/>
    <w:rsid w:val="000402E6"/>
    <w:rsid w:val="00041C2D"/>
    <w:rsid w:val="00051CD7"/>
    <w:rsid w:val="000523AF"/>
    <w:rsid w:val="00056A9C"/>
    <w:rsid w:val="0006117E"/>
    <w:rsid w:val="000623F5"/>
    <w:rsid w:val="000711E0"/>
    <w:rsid w:val="00077CF2"/>
    <w:rsid w:val="00086B32"/>
    <w:rsid w:val="000A2162"/>
    <w:rsid w:val="000A29BF"/>
    <w:rsid w:val="000A6C81"/>
    <w:rsid w:val="000A73BC"/>
    <w:rsid w:val="000B1CBC"/>
    <w:rsid w:val="000B1E70"/>
    <w:rsid w:val="000C3B48"/>
    <w:rsid w:val="000C78B4"/>
    <w:rsid w:val="000D1961"/>
    <w:rsid w:val="000D3072"/>
    <w:rsid w:val="000D35A5"/>
    <w:rsid w:val="000D5BC0"/>
    <w:rsid w:val="000D5CA2"/>
    <w:rsid w:val="000E0C73"/>
    <w:rsid w:val="000F4A2E"/>
    <w:rsid w:val="001034CC"/>
    <w:rsid w:val="00103E4A"/>
    <w:rsid w:val="001167D1"/>
    <w:rsid w:val="00116C4D"/>
    <w:rsid w:val="0014057E"/>
    <w:rsid w:val="0014129A"/>
    <w:rsid w:val="0014609B"/>
    <w:rsid w:val="001522F1"/>
    <w:rsid w:val="001568B5"/>
    <w:rsid w:val="00156CB7"/>
    <w:rsid w:val="0017713E"/>
    <w:rsid w:val="00177822"/>
    <w:rsid w:val="00192351"/>
    <w:rsid w:val="001A4B89"/>
    <w:rsid w:val="001A531B"/>
    <w:rsid w:val="001B2A4F"/>
    <w:rsid w:val="001C2E90"/>
    <w:rsid w:val="001C4AAF"/>
    <w:rsid w:val="001C7859"/>
    <w:rsid w:val="001D04AF"/>
    <w:rsid w:val="001D15D4"/>
    <w:rsid w:val="001D4D9A"/>
    <w:rsid w:val="001E5405"/>
    <w:rsid w:val="001E5883"/>
    <w:rsid w:val="001E6EC7"/>
    <w:rsid w:val="002273DE"/>
    <w:rsid w:val="00230019"/>
    <w:rsid w:val="00233FC0"/>
    <w:rsid w:val="002404BF"/>
    <w:rsid w:val="00242D00"/>
    <w:rsid w:val="00264EEB"/>
    <w:rsid w:val="00277EB5"/>
    <w:rsid w:val="00284692"/>
    <w:rsid w:val="002858AD"/>
    <w:rsid w:val="00296BC5"/>
    <w:rsid w:val="002A1024"/>
    <w:rsid w:val="002A56B0"/>
    <w:rsid w:val="002B1D6C"/>
    <w:rsid w:val="002C7EDB"/>
    <w:rsid w:val="002E0C69"/>
    <w:rsid w:val="002E60FF"/>
    <w:rsid w:val="002F400E"/>
    <w:rsid w:val="00313012"/>
    <w:rsid w:val="00341153"/>
    <w:rsid w:val="00347D0C"/>
    <w:rsid w:val="003577DA"/>
    <w:rsid w:val="00384896"/>
    <w:rsid w:val="003A0A50"/>
    <w:rsid w:val="003D1223"/>
    <w:rsid w:val="003E125A"/>
    <w:rsid w:val="003E7188"/>
    <w:rsid w:val="003F305F"/>
    <w:rsid w:val="003F55E4"/>
    <w:rsid w:val="004057B1"/>
    <w:rsid w:val="00410A57"/>
    <w:rsid w:val="00413566"/>
    <w:rsid w:val="00415CF8"/>
    <w:rsid w:val="00422390"/>
    <w:rsid w:val="004242A5"/>
    <w:rsid w:val="00427DD8"/>
    <w:rsid w:val="004300FF"/>
    <w:rsid w:val="004331F0"/>
    <w:rsid w:val="004446F7"/>
    <w:rsid w:val="00464460"/>
    <w:rsid w:val="00465C9F"/>
    <w:rsid w:val="00481926"/>
    <w:rsid w:val="00485E79"/>
    <w:rsid w:val="00487F24"/>
    <w:rsid w:val="004A3F03"/>
    <w:rsid w:val="004B1670"/>
    <w:rsid w:val="004C61C8"/>
    <w:rsid w:val="004E76BB"/>
    <w:rsid w:val="004E7CC2"/>
    <w:rsid w:val="004F05B8"/>
    <w:rsid w:val="004F46DF"/>
    <w:rsid w:val="004F5C7F"/>
    <w:rsid w:val="005049B2"/>
    <w:rsid w:val="00512C8C"/>
    <w:rsid w:val="00534118"/>
    <w:rsid w:val="0053635A"/>
    <w:rsid w:val="0053643C"/>
    <w:rsid w:val="00541A1C"/>
    <w:rsid w:val="005460F9"/>
    <w:rsid w:val="00550676"/>
    <w:rsid w:val="005538D4"/>
    <w:rsid w:val="00557018"/>
    <w:rsid w:val="00562391"/>
    <w:rsid w:val="0058153F"/>
    <w:rsid w:val="00581A29"/>
    <w:rsid w:val="0058218A"/>
    <w:rsid w:val="0058619B"/>
    <w:rsid w:val="0059057B"/>
    <w:rsid w:val="00592937"/>
    <w:rsid w:val="00594C78"/>
    <w:rsid w:val="005964E6"/>
    <w:rsid w:val="005A1A62"/>
    <w:rsid w:val="005B0B28"/>
    <w:rsid w:val="005B3B10"/>
    <w:rsid w:val="005B6770"/>
    <w:rsid w:val="005B77B2"/>
    <w:rsid w:val="005C3D61"/>
    <w:rsid w:val="005D7B93"/>
    <w:rsid w:val="005E0A66"/>
    <w:rsid w:val="005E0F4D"/>
    <w:rsid w:val="005E12C8"/>
    <w:rsid w:val="005E2003"/>
    <w:rsid w:val="005E5525"/>
    <w:rsid w:val="005F4093"/>
    <w:rsid w:val="00600689"/>
    <w:rsid w:val="00604E89"/>
    <w:rsid w:val="00614A67"/>
    <w:rsid w:val="00617BAE"/>
    <w:rsid w:val="00623DD5"/>
    <w:rsid w:val="00632865"/>
    <w:rsid w:val="0063598B"/>
    <w:rsid w:val="00654241"/>
    <w:rsid w:val="00661A03"/>
    <w:rsid w:val="006B09A2"/>
    <w:rsid w:val="006B2187"/>
    <w:rsid w:val="006D0878"/>
    <w:rsid w:val="006D1BAB"/>
    <w:rsid w:val="006E279E"/>
    <w:rsid w:val="006E73D8"/>
    <w:rsid w:val="006F29B0"/>
    <w:rsid w:val="006F2A6B"/>
    <w:rsid w:val="006F560F"/>
    <w:rsid w:val="00700D93"/>
    <w:rsid w:val="00712842"/>
    <w:rsid w:val="00712964"/>
    <w:rsid w:val="007160D3"/>
    <w:rsid w:val="007244DC"/>
    <w:rsid w:val="00724B11"/>
    <w:rsid w:val="00730CD7"/>
    <w:rsid w:val="007430FC"/>
    <w:rsid w:val="0074675F"/>
    <w:rsid w:val="007519F0"/>
    <w:rsid w:val="00764005"/>
    <w:rsid w:val="00776519"/>
    <w:rsid w:val="00783F3C"/>
    <w:rsid w:val="00796758"/>
    <w:rsid w:val="007A3943"/>
    <w:rsid w:val="007A3D16"/>
    <w:rsid w:val="007B50D3"/>
    <w:rsid w:val="007B7A3D"/>
    <w:rsid w:val="007C0731"/>
    <w:rsid w:val="007C1852"/>
    <w:rsid w:val="007C69FA"/>
    <w:rsid w:val="007D4D64"/>
    <w:rsid w:val="007D7D7E"/>
    <w:rsid w:val="007E6142"/>
    <w:rsid w:val="00800765"/>
    <w:rsid w:val="00801F32"/>
    <w:rsid w:val="00804268"/>
    <w:rsid w:val="00805542"/>
    <w:rsid w:val="0080649E"/>
    <w:rsid w:val="00812A92"/>
    <w:rsid w:val="00824641"/>
    <w:rsid w:val="00825168"/>
    <w:rsid w:val="008260D1"/>
    <w:rsid w:val="00842E40"/>
    <w:rsid w:val="00861241"/>
    <w:rsid w:val="008703E2"/>
    <w:rsid w:val="00882BA8"/>
    <w:rsid w:val="0089005C"/>
    <w:rsid w:val="008935FA"/>
    <w:rsid w:val="00895D1A"/>
    <w:rsid w:val="008A5367"/>
    <w:rsid w:val="008C0F1E"/>
    <w:rsid w:val="008C55D8"/>
    <w:rsid w:val="008C66DF"/>
    <w:rsid w:val="008C7D02"/>
    <w:rsid w:val="008E4604"/>
    <w:rsid w:val="00904B8B"/>
    <w:rsid w:val="0091455A"/>
    <w:rsid w:val="00917CA9"/>
    <w:rsid w:val="00922646"/>
    <w:rsid w:val="009236FF"/>
    <w:rsid w:val="00923779"/>
    <w:rsid w:val="00924BFF"/>
    <w:rsid w:val="009515C7"/>
    <w:rsid w:val="009527B1"/>
    <w:rsid w:val="00955C2E"/>
    <w:rsid w:val="00967AAE"/>
    <w:rsid w:val="00972212"/>
    <w:rsid w:val="00973480"/>
    <w:rsid w:val="0098271B"/>
    <w:rsid w:val="009A05EC"/>
    <w:rsid w:val="009A3E94"/>
    <w:rsid w:val="009A7D19"/>
    <w:rsid w:val="009B1BDF"/>
    <w:rsid w:val="009B364D"/>
    <w:rsid w:val="009C2E9F"/>
    <w:rsid w:val="009F656F"/>
    <w:rsid w:val="00A0278E"/>
    <w:rsid w:val="00A03816"/>
    <w:rsid w:val="00A07DF2"/>
    <w:rsid w:val="00A21CEA"/>
    <w:rsid w:val="00A23D6A"/>
    <w:rsid w:val="00A335ED"/>
    <w:rsid w:val="00A35C06"/>
    <w:rsid w:val="00A41652"/>
    <w:rsid w:val="00A44990"/>
    <w:rsid w:val="00A53386"/>
    <w:rsid w:val="00A5472F"/>
    <w:rsid w:val="00A85F23"/>
    <w:rsid w:val="00A868F4"/>
    <w:rsid w:val="00A97D5B"/>
    <w:rsid w:val="00AA63E9"/>
    <w:rsid w:val="00AA79D6"/>
    <w:rsid w:val="00AB5840"/>
    <w:rsid w:val="00AB6005"/>
    <w:rsid w:val="00AC0A54"/>
    <w:rsid w:val="00AD11BB"/>
    <w:rsid w:val="00AD5C56"/>
    <w:rsid w:val="00AE24C4"/>
    <w:rsid w:val="00AF1028"/>
    <w:rsid w:val="00AF3AFB"/>
    <w:rsid w:val="00AF6DED"/>
    <w:rsid w:val="00B10E34"/>
    <w:rsid w:val="00B164DA"/>
    <w:rsid w:val="00B2468C"/>
    <w:rsid w:val="00B37573"/>
    <w:rsid w:val="00B46F39"/>
    <w:rsid w:val="00B53CFF"/>
    <w:rsid w:val="00B54481"/>
    <w:rsid w:val="00B9015C"/>
    <w:rsid w:val="00B901A9"/>
    <w:rsid w:val="00BA30B8"/>
    <w:rsid w:val="00BC3427"/>
    <w:rsid w:val="00BC6B54"/>
    <w:rsid w:val="00BD5AF5"/>
    <w:rsid w:val="00BF7436"/>
    <w:rsid w:val="00C01EA4"/>
    <w:rsid w:val="00C02B53"/>
    <w:rsid w:val="00C0685D"/>
    <w:rsid w:val="00C10C6C"/>
    <w:rsid w:val="00C15EEE"/>
    <w:rsid w:val="00C1644C"/>
    <w:rsid w:val="00C17C36"/>
    <w:rsid w:val="00C22A0C"/>
    <w:rsid w:val="00C24E02"/>
    <w:rsid w:val="00C27EF2"/>
    <w:rsid w:val="00C31100"/>
    <w:rsid w:val="00C35251"/>
    <w:rsid w:val="00C364BC"/>
    <w:rsid w:val="00C44BBF"/>
    <w:rsid w:val="00C53411"/>
    <w:rsid w:val="00C67D25"/>
    <w:rsid w:val="00C92A51"/>
    <w:rsid w:val="00C938CF"/>
    <w:rsid w:val="00CA345F"/>
    <w:rsid w:val="00CA3E12"/>
    <w:rsid w:val="00CC78CB"/>
    <w:rsid w:val="00CD0D18"/>
    <w:rsid w:val="00CD1B6A"/>
    <w:rsid w:val="00CD2210"/>
    <w:rsid w:val="00CD2310"/>
    <w:rsid w:val="00CE7117"/>
    <w:rsid w:val="00CF7770"/>
    <w:rsid w:val="00D00613"/>
    <w:rsid w:val="00D070EF"/>
    <w:rsid w:val="00D10F2C"/>
    <w:rsid w:val="00D12533"/>
    <w:rsid w:val="00D13A14"/>
    <w:rsid w:val="00D23959"/>
    <w:rsid w:val="00D27707"/>
    <w:rsid w:val="00D31297"/>
    <w:rsid w:val="00D46A12"/>
    <w:rsid w:val="00D92BF8"/>
    <w:rsid w:val="00D9695D"/>
    <w:rsid w:val="00DA21FD"/>
    <w:rsid w:val="00DA397C"/>
    <w:rsid w:val="00DB2F23"/>
    <w:rsid w:val="00DB4EE7"/>
    <w:rsid w:val="00DC604F"/>
    <w:rsid w:val="00DD3CF5"/>
    <w:rsid w:val="00DE398D"/>
    <w:rsid w:val="00DE583B"/>
    <w:rsid w:val="00DF235F"/>
    <w:rsid w:val="00DF449D"/>
    <w:rsid w:val="00DF7674"/>
    <w:rsid w:val="00E0099F"/>
    <w:rsid w:val="00E05C8D"/>
    <w:rsid w:val="00E07639"/>
    <w:rsid w:val="00E20D33"/>
    <w:rsid w:val="00E379CB"/>
    <w:rsid w:val="00E43FC1"/>
    <w:rsid w:val="00E54590"/>
    <w:rsid w:val="00E659B0"/>
    <w:rsid w:val="00E8305C"/>
    <w:rsid w:val="00E90292"/>
    <w:rsid w:val="00E93478"/>
    <w:rsid w:val="00E94C51"/>
    <w:rsid w:val="00E95545"/>
    <w:rsid w:val="00EA0097"/>
    <w:rsid w:val="00EA39A9"/>
    <w:rsid w:val="00EB6821"/>
    <w:rsid w:val="00EC4384"/>
    <w:rsid w:val="00EC5B2E"/>
    <w:rsid w:val="00ED3E71"/>
    <w:rsid w:val="00ED4C12"/>
    <w:rsid w:val="00EF4FD0"/>
    <w:rsid w:val="00F35DE3"/>
    <w:rsid w:val="00F407BC"/>
    <w:rsid w:val="00F52560"/>
    <w:rsid w:val="00F55C20"/>
    <w:rsid w:val="00F55E30"/>
    <w:rsid w:val="00F56BED"/>
    <w:rsid w:val="00F60655"/>
    <w:rsid w:val="00F626AE"/>
    <w:rsid w:val="00F75A03"/>
    <w:rsid w:val="00F822A4"/>
    <w:rsid w:val="00F84FE5"/>
    <w:rsid w:val="00FA04BD"/>
    <w:rsid w:val="00FA2C7D"/>
    <w:rsid w:val="00FA3217"/>
    <w:rsid w:val="00FB2BA6"/>
    <w:rsid w:val="00FC0E9C"/>
    <w:rsid w:val="00FC587E"/>
    <w:rsid w:val="00FD6564"/>
    <w:rsid w:val="00FE0ABE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E5B4"/>
  <w15:chartTrackingRefBased/>
  <w15:docId w15:val="{F682A18C-39D9-41BA-ADEE-59CD9125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6B0"/>
  </w:style>
  <w:style w:type="paragraph" w:styleId="Heading1">
    <w:name w:val="heading 1"/>
    <w:basedOn w:val="Normal"/>
    <w:next w:val="Normal"/>
    <w:link w:val="Heading1Char"/>
    <w:uiPriority w:val="9"/>
    <w:qFormat/>
    <w:rsid w:val="002A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5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A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B0"/>
  </w:style>
  <w:style w:type="paragraph" w:styleId="Footer">
    <w:name w:val="footer"/>
    <w:basedOn w:val="Normal"/>
    <w:link w:val="FooterChar"/>
    <w:uiPriority w:val="99"/>
    <w:unhideWhenUsed/>
    <w:rsid w:val="002A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B0"/>
  </w:style>
  <w:style w:type="table" w:styleId="TableGrid">
    <w:name w:val="Table Grid"/>
    <w:basedOn w:val="TableNormal"/>
    <w:uiPriority w:val="39"/>
    <w:rsid w:val="002A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A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E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3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astingscente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i.Bruce@Ya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ethicscasebook.s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Lori</dc:creator>
  <cp:keywords/>
  <dc:description/>
  <cp:lastModifiedBy>Bruce, Lori</cp:lastModifiedBy>
  <cp:revision>2</cp:revision>
  <cp:lastPrinted>2018-05-02T17:43:00Z</cp:lastPrinted>
  <dcterms:created xsi:type="dcterms:W3CDTF">2018-05-03T15:56:00Z</dcterms:created>
  <dcterms:modified xsi:type="dcterms:W3CDTF">2018-05-03T15:56:00Z</dcterms:modified>
</cp:coreProperties>
</file>